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73563" w14:textId="77777777" w:rsidR="00C2306A" w:rsidRDefault="00C36982">
      <w:pPr>
        <w:pStyle w:val="Heading2"/>
        <w:rPr>
          <w:color w:val="auto"/>
          <w:sz w:val="22"/>
          <w:szCs w:val="22"/>
        </w:rPr>
      </w:pPr>
      <w:r>
        <w:rPr>
          <w:color w:val="auto"/>
          <w:sz w:val="22"/>
          <w:szCs w:val="22"/>
        </w:rPr>
        <w:t>Vauxhall Gardens Estate Residents and Tenants Association (VGERTA)</w:t>
      </w:r>
    </w:p>
    <w:p w14:paraId="330819A4" w14:textId="77777777" w:rsidR="00C2306A" w:rsidRDefault="00C2306A">
      <w:pPr>
        <w:pStyle w:val="Heading2"/>
        <w:rPr>
          <w:color w:val="008000"/>
          <w:sz w:val="22"/>
          <w:szCs w:val="22"/>
          <w:u w:val="single"/>
        </w:rPr>
      </w:pPr>
    </w:p>
    <w:p w14:paraId="58CC7A06" w14:textId="77777777" w:rsidR="00C2306A" w:rsidRDefault="00C36982">
      <w:pPr>
        <w:jc w:val="center"/>
        <w:rPr>
          <w:rFonts w:ascii="Arial" w:hAnsi="Arial" w:cs="Arial"/>
          <w:sz w:val="32"/>
          <w:szCs w:val="32"/>
          <w:u w:val="single"/>
        </w:rPr>
      </w:pPr>
      <w:r>
        <w:rPr>
          <w:rFonts w:ascii="Arial" w:hAnsi="Arial" w:cs="Arial"/>
          <w:sz w:val="32"/>
          <w:szCs w:val="32"/>
          <w:u w:val="single"/>
        </w:rPr>
        <w:t xml:space="preserve">Committee Meeting at the Vernon Hall </w:t>
      </w:r>
    </w:p>
    <w:p w14:paraId="37722307" w14:textId="77777777" w:rsidR="00C2306A" w:rsidRDefault="00C36982">
      <w:pPr>
        <w:jc w:val="center"/>
        <w:rPr>
          <w:rFonts w:ascii="Arial" w:hAnsi="Arial" w:cs="Arial"/>
          <w:sz w:val="32"/>
          <w:szCs w:val="32"/>
          <w:u w:val="single"/>
        </w:rPr>
      </w:pPr>
      <w:r>
        <w:rPr>
          <w:rFonts w:ascii="Arial" w:hAnsi="Arial" w:cs="Arial"/>
          <w:sz w:val="32"/>
          <w:szCs w:val="32"/>
          <w:u w:val="single"/>
        </w:rPr>
        <w:t>Thursday 10</w:t>
      </w:r>
      <w:r>
        <w:rPr>
          <w:rFonts w:ascii="Arial" w:hAnsi="Arial" w:cs="Arial"/>
          <w:sz w:val="32"/>
          <w:szCs w:val="32"/>
          <w:u w:val="single"/>
          <w:vertAlign w:val="superscript"/>
        </w:rPr>
        <w:t xml:space="preserve">th </w:t>
      </w:r>
      <w:r>
        <w:rPr>
          <w:rFonts w:ascii="Arial" w:hAnsi="Arial" w:cs="Arial"/>
          <w:sz w:val="32"/>
          <w:szCs w:val="32"/>
          <w:u w:val="single"/>
        </w:rPr>
        <w:t>July 2025</w:t>
      </w:r>
    </w:p>
    <w:p w14:paraId="30B69E22" w14:textId="77777777" w:rsidR="00C2306A" w:rsidRDefault="00C36982">
      <w:pPr>
        <w:jc w:val="center"/>
        <w:rPr>
          <w:rFonts w:ascii="Arial" w:hAnsi="Arial" w:cs="Arial"/>
          <w:sz w:val="32"/>
          <w:szCs w:val="32"/>
          <w:u w:val="single"/>
        </w:rPr>
      </w:pPr>
      <w:r>
        <w:rPr>
          <w:rFonts w:ascii="Arial" w:hAnsi="Arial" w:cs="Arial"/>
          <w:sz w:val="32"/>
          <w:szCs w:val="32"/>
          <w:u w:val="single"/>
          <w:shd w:val="clear" w:color="auto" w:fill="FFFF00"/>
        </w:rPr>
        <w:t>@ 6.00 to 7.30 P.M.</w:t>
      </w:r>
    </w:p>
    <w:p w14:paraId="68DD48FA" w14:textId="77777777" w:rsidR="00C2306A" w:rsidRDefault="00C2306A">
      <w:pPr>
        <w:rPr>
          <w:rFonts w:ascii="Arial" w:hAnsi="Arial" w:cs="Arial"/>
          <w:b/>
          <w:sz w:val="20"/>
          <w:szCs w:val="20"/>
          <w:u w:val="single"/>
        </w:rPr>
      </w:pPr>
    </w:p>
    <w:p w14:paraId="0C459BBB" w14:textId="77777777" w:rsidR="00C2306A" w:rsidRDefault="00C36982">
      <w:pPr>
        <w:jc w:val="center"/>
        <w:rPr>
          <w:rFonts w:ascii="Arial" w:hAnsi="Arial" w:cs="Arial"/>
          <w:b/>
          <w:sz w:val="32"/>
          <w:szCs w:val="32"/>
          <w:u w:val="single"/>
        </w:rPr>
      </w:pPr>
      <w:r>
        <w:rPr>
          <w:rFonts w:ascii="Arial" w:hAnsi="Arial" w:cs="Arial"/>
          <w:b/>
          <w:sz w:val="32"/>
          <w:szCs w:val="32"/>
          <w:u w:val="single"/>
        </w:rPr>
        <w:t>Agenda</w:t>
      </w:r>
    </w:p>
    <w:tbl>
      <w:tblPr>
        <w:tblW w:w="8946" w:type="dxa"/>
        <w:tblLayout w:type="fixed"/>
        <w:tblLook w:val="04A0" w:firstRow="1" w:lastRow="0" w:firstColumn="1" w:lastColumn="0" w:noHBand="0" w:noVBand="1"/>
      </w:tblPr>
      <w:tblGrid>
        <w:gridCol w:w="8946"/>
      </w:tblGrid>
      <w:tr w:rsidR="00C2306A" w14:paraId="7841885B" w14:textId="77777777">
        <w:tc>
          <w:tcPr>
            <w:tcW w:w="8946" w:type="dxa"/>
            <w:tcBorders>
              <w:top w:val="single" w:sz="4" w:space="0" w:color="000000"/>
              <w:left w:val="single" w:sz="4" w:space="0" w:color="000000"/>
              <w:bottom w:val="single" w:sz="4" w:space="0" w:color="000000"/>
              <w:right w:val="single" w:sz="4" w:space="0" w:color="000000"/>
            </w:tcBorders>
          </w:tcPr>
          <w:p w14:paraId="6574008A" w14:textId="77777777" w:rsidR="00C2306A" w:rsidRDefault="00C36982">
            <w:pPr>
              <w:pStyle w:val="ListParagraph"/>
              <w:numPr>
                <w:ilvl w:val="0"/>
                <w:numId w:val="2"/>
              </w:numPr>
              <w:ind w:left="426"/>
              <w:rPr>
                <w:b/>
                <w:bCs/>
                <w:sz w:val="24"/>
                <w:szCs w:val="24"/>
              </w:rPr>
            </w:pPr>
            <w:r>
              <w:rPr>
                <w:rFonts w:cs="Calibri"/>
                <w:b/>
                <w:bCs/>
                <w:sz w:val="24"/>
                <w:szCs w:val="24"/>
              </w:rPr>
              <w:t>Introductions and Apologies</w:t>
            </w:r>
          </w:p>
          <w:p w14:paraId="2E45A366" w14:textId="77777777" w:rsidR="00C2306A" w:rsidRDefault="00C36982">
            <w:pPr>
              <w:pStyle w:val="ListParagraph"/>
              <w:numPr>
                <w:ilvl w:val="0"/>
                <w:numId w:val="2"/>
              </w:numPr>
              <w:ind w:left="426"/>
              <w:rPr>
                <w:b/>
                <w:bCs/>
                <w:sz w:val="24"/>
                <w:szCs w:val="24"/>
              </w:rPr>
            </w:pPr>
            <w:r>
              <w:rPr>
                <w:rFonts w:cs="Calibri"/>
                <w:b/>
                <w:bCs/>
                <w:sz w:val="24"/>
                <w:szCs w:val="24"/>
              </w:rPr>
              <w:t>Present: Lambeth Council: Cherlyn, Frances, Andrew Anderson Asst director, Development Cllr Martin Bailey.   Lindsey, Chris,  Chris Naomi, Jerome, David,</w:t>
            </w:r>
          </w:p>
          <w:p w14:paraId="409A3DCC" w14:textId="77777777" w:rsidR="00C2306A" w:rsidRDefault="00C36982">
            <w:pPr>
              <w:pStyle w:val="ListParagraph"/>
              <w:ind w:left="426" w:hanging="360"/>
              <w:rPr>
                <w:b/>
                <w:bCs/>
                <w:sz w:val="24"/>
                <w:szCs w:val="24"/>
              </w:rPr>
            </w:pPr>
            <w:r>
              <w:rPr>
                <w:rFonts w:cs="Calibri"/>
                <w:b/>
                <w:bCs/>
                <w:sz w:val="24"/>
                <w:szCs w:val="24"/>
              </w:rPr>
              <w:t>Apologies: Peter Keal</w:t>
            </w:r>
          </w:p>
        </w:tc>
      </w:tr>
      <w:tr w:rsidR="00C2306A" w14:paraId="5D95DA26" w14:textId="77777777">
        <w:trPr>
          <w:trHeight w:val="399"/>
        </w:trPr>
        <w:tc>
          <w:tcPr>
            <w:tcW w:w="8946" w:type="dxa"/>
            <w:tcBorders>
              <w:top w:val="single" w:sz="4" w:space="0" w:color="000000"/>
              <w:left w:val="single" w:sz="4" w:space="0" w:color="000000"/>
              <w:bottom w:val="single" w:sz="4" w:space="0" w:color="000000"/>
              <w:right w:val="single" w:sz="4" w:space="0" w:color="000000"/>
            </w:tcBorders>
          </w:tcPr>
          <w:p w14:paraId="051915AE" w14:textId="77777777" w:rsidR="00C2306A" w:rsidRDefault="00C36982">
            <w:pPr>
              <w:spacing w:line="360" w:lineRule="auto"/>
            </w:pPr>
            <w:r>
              <w:rPr>
                <w:rFonts w:ascii="Calibri" w:hAnsi="Calibri" w:cs="Calibri"/>
                <w:b/>
              </w:rPr>
              <w:t>3</w:t>
            </w:r>
            <w:r>
              <w:rPr>
                <w:rFonts w:ascii="Calibri" w:hAnsi="Calibri" w:cs="Calibri"/>
                <w:b/>
              </w:rPr>
              <w:t>. New Temporary Carmelita Centre Update</w:t>
            </w:r>
          </w:p>
          <w:p w14:paraId="2E616930" w14:textId="77777777" w:rsidR="00C2306A" w:rsidRDefault="00C36982">
            <w:pPr>
              <w:spacing w:line="360" w:lineRule="auto"/>
              <w:rPr>
                <w:rFonts w:ascii="Calibri" w:hAnsi="Calibri" w:cs="Calibri"/>
                <w:color w:val="000000"/>
              </w:rPr>
            </w:pPr>
            <w:r>
              <w:rPr>
                <w:rFonts w:ascii="sans-serif" w:hAnsi="sans-serif" w:cs="Calibri"/>
                <w:color w:val="000000"/>
                <w:sz w:val="21"/>
              </w:rPr>
              <w:t>Andrew Anderson – Assistant Director: Development Programme</w:t>
            </w:r>
            <w:r>
              <w:rPr>
                <w:rFonts w:ascii="Calibri" w:hAnsi="Calibri" w:cs="Calibri"/>
                <w:color w:val="000000"/>
              </w:rPr>
              <w:t xml:space="preserve"> explained the decision to review the re-provision of the Carmelita Centre</w:t>
            </w:r>
          </w:p>
          <w:p w14:paraId="6A0D1A05" w14:textId="77777777" w:rsidR="00C2306A" w:rsidRDefault="00C36982">
            <w:pPr>
              <w:spacing w:line="360" w:lineRule="auto"/>
              <w:rPr>
                <w:rFonts w:ascii="Calibri" w:hAnsi="Calibri" w:cs="Calibri"/>
                <w:color w:val="000000"/>
              </w:rPr>
            </w:pPr>
            <w:r>
              <w:rPr>
                <w:rFonts w:ascii="Calibri" w:hAnsi="Calibri" w:cs="Calibri"/>
                <w:color w:val="000000"/>
              </w:rPr>
              <w:t>The project is on hold.  The lease was not secured, although VGERTA was given the impression that it had been.  Although the design was created, it is hard to justify the cost of the internal refit that will be required on the Estate.</w:t>
            </w:r>
          </w:p>
          <w:p w14:paraId="13AC2BE1" w14:textId="77777777" w:rsidR="00C2306A" w:rsidRDefault="00C2306A">
            <w:pPr>
              <w:spacing w:line="360" w:lineRule="auto"/>
            </w:pPr>
          </w:p>
          <w:p w14:paraId="4F1C0618" w14:textId="77777777" w:rsidR="00C2306A" w:rsidRDefault="00C36982">
            <w:pPr>
              <w:spacing w:line="360" w:lineRule="auto"/>
              <w:rPr>
                <w:rFonts w:ascii="Calibri" w:hAnsi="Calibri" w:cs="Calibri"/>
                <w:color w:val="000000"/>
              </w:rPr>
            </w:pPr>
            <w:r>
              <w:rPr>
                <w:rFonts w:ascii="Calibri" w:hAnsi="Calibri" w:cs="Calibri"/>
                <w:color w:val="000000"/>
              </w:rPr>
              <w:t>The Committee argued that the Carmelita Centre adds significant value to the Estate in terms of social capital – places to go in emergency, when it’s too cold, too hot.  When there is an evacuation ie due to a gas leak.  Places to build community cohesion, Affordable hires to residents for christenings, weddings funerals and other community activities.  The money from these activities was used to provide community activities to support Vauxhall Gardes Estate Residents.  We had coffee mornings, councillor su</w:t>
            </w:r>
            <w:r>
              <w:rPr>
                <w:rFonts w:ascii="Calibri" w:hAnsi="Calibri" w:cs="Calibri"/>
                <w:color w:val="000000"/>
              </w:rPr>
              <w:t>rgeries, time bank, sewing classes, yoga, fitness, spinning, gardening and community payback.</w:t>
            </w:r>
          </w:p>
          <w:p w14:paraId="012298C5" w14:textId="77777777" w:rsidR="00C2306A" w:rsidRDefault="00C2306A">
            <w:pPr>
              <w:spacing w:line="360" w:lineRule="auto"/>
            </w:pPr>
          </w:p>
          <w:p w14:paraId="274B6D13" w14:textId="77777777" w:rsidR="00C2306A" w:rsidRDefault="00C36982">
            <w:pPr>
              <w:spacing w:line="360" w:lineRule="auto"/>
              <w:rPr>
                <w:rFonts w:ascii="Calibri" w:hAnsi="Calibri" w:cs="Calibri"/>
                <w:color w:val="000000"/>
              </w:rPr>
            </w:pPr>
            <w:r>
              <w:rPr>
                <w:rFonts w:ascii="Calibri" w:hAnsi="Calibri" w:cs="Calibri"/>
                <w:color w:val="000000"/>
              </w:rPr>
              <w:t>The rent on the Arch would be £57,000 per year for Arch plus the cost of the refit which is coming to £225k</w:t>
            </w:r>
          </w:p>
          <w:p w14:paraId="13A42B87" w14:textId="77777777" w:rsidR="00C2306A" w:rsidRDefault="00C2306A">
            <w:pPr>
              <w:spacing w:line="360" w:lineRule="auto"/>
            </w:pPr>
          </w:p>
          <w:p w14:paraId="1C268CCF" w14:textId="77777777" w:rsidR="00C2306A" w:rsidRDefault="00C36982">
            <w:pPr>
              <w:spacing w:line="360" w:lineRule="auto"/>
              <w:rPr>
                <w:rFonts w:ascii="Calibri" w:hAnsi="Calibri" w:cs="Calibri"/>
                <w:color w:val="000000"/>
              </w:rPr>
            </w:pPr>
            <w:r>
              <w:rPr>
                <w:rFonts w:ascii="Calibri" w:hAnsi="Calibri" w:cs="Calibri"/>
                <w:color w:val="000000"/>
              </w:rPr>
              <w:t>The cost to bring the Carmelita centre up to fire regulations was 80-90k</w:t>
            </w:r>
          </w:p>
          <w:p w14:paraId="0DF4AA38" w14:textId="77777777" w:rsidR="00C2306A" w:rsidRDefault="00C2306A">
            <w:pPr>
              <w:spacing w:line="360" w:lineRule="auto"/>
            </w:pPr>
          </w:p>
          <w:p w14:paraId="7E32ED56" w14:textId="77777777" w:rsidR="00C2306A" w:rsidRDefault="00C36982">
            <w:pPr>
              <w:spacing w:line="360" w:lineRule="auto"/>
              <w:rPr>
                <w:rFonts w:ascii="Calibri" w:hAnsi="Calibri" w:cs="Calibri"/>
              </w:rPr>
            </w:pPr>
            <w:r>
              <w:rPr>
                <w:rFonts w:ascii="Calibri" w:hAnsi="Calibri" w:cs="Calibri"/>
                <w:color w:val="000000"/>
              </w:rPr>
              <w:lastRenderedPageBreak/>
              <w:t xml:space="preserve">The cost of portakabins on Tracey Island is currently unkown </w:t>
            </w:r>
            <w:r>
              <w:rPr>
                <w:rFonts w:ascii="Calibri" w:hAnsi="Calibri" w:cs="Calibri"/>
                <w:color w:val="000000"/>
              </w:rPr>
              <w:t>but these were ruled out because there are no services (ie water, sewage etc.) on Tracey Island and the cost of bringing those services across was prohibitive.</w:t>
            </w:r>
          </w:p>
          <w:p w14:paraId="02C7ED47" w14:textId="77777777" w:rsidR="00C2306A" w:rsidRDefault="00C36982">
            <w:pPr>
              <w:spacing w:line="360" w:lineRule="auto"/>
              <w:rPr>
                <w:rFonts w:ascii="Calibri" w:hAnsi="Calibri" w:cs="Calibri"/>
                <w:color w:val="000000"/>
              </w:rPr>
            </w:pPr>
            <w:r>
              <w:rPr>
                <w:rFonts w:ascii="Calibri" w:hAnsi="Calibri" w:cs="Calibri"/>
                <w:color w:val="000000"/>
              </w:rPr>
              <w:t>The committee was unanimous in their disappointment and frustration that so much of our time and effort has been put into securing the new centre and the abandoned Carmelita Centre has now been squatted so we may have lost a lot of our equipment in the meantime.</w:t>
            </w:r>
          </w:p>
          <w:p w14:paraId="4AE65D63" w14:textId="77777777" w:rsidR="00C2306A" w:rsidRDefault="00C2306A">
            <w:pPr>
              <w:spacing w:line="360" w:lineRule="auto"/>
              <w:rPr>
                <w:rFonts w:ascii="Calibri" w:hAnsi="Calibri" w:cs="Calibri"/>
                <w:color w:val="000000"/>
              </w:rPr>
            </w:pPr>
          </w:p>
          <w:p w14:paraId="02997956" w14:textId="77777777" w:rsidR="00C2306A" w:rsidRDefault="00C36982">
            <w:pPr>
              <w:spacing w:line="360" w:lineRule="auto"/>
              <w:rPr>
                <w:rFonts w:ascii="Calibri" w:hAnsi="Calibri" w:cs="Calibri"/>
                <w:color w:val="000000"/>
              </w:rPr>
            </w:pPr>
            <w:r>
              <w:rPr>
                <w:rFonts w:ascii="Calibri" w:hAnsi="Calibri" w:cs="Calibri"/>
                <w:color w:val="000000"/>
              </w:rPr>
              <w:t xml:space="preserve">The </w:t>
            </w:r>
            <w:r>
              <w:rPr>
                <w:rFonts w:ascii="sans-serif" w:hAnsi="sans-serif" w:cs="Calibri"/>
                <w:color w:val="000000"/>
                <w:sz w:val="21"/>
              </w:rPr>
              <w:t>Assistant Director: Development Programme agreed to meet with the tenants and residents in August to update about the situation.</w:t>
            </w:r>
            <w:r>
              <w:rPr>
                <w:rFonts w:ascii="Calibri" w:hAnsi="Calibri" w:cs="Calibri"/>
                <w:color w:val="000000"/>
              </w:rPr>
              <w:t xml:space="preserve"> </w:t>
            </w:r>
          </w:p>
          <w:p w14:paraId="54D07E9B" w14:textId="77777777" w:rsidR="00C2306A" w:rsidRDefault="00C2306A">
            <w:pPr>
              <w:spacing w:line="360" w:lineRule="auto"/>
              <w:rPr>
                <w:rFonts w:ascii="Calibri" w:hAnsi="Calibri" w:cs="Calibri"/>
                <w:color w:val="000000"/>
              </w:rPr>
            </w:pPr>
          </w:p>
        </w:tc>
      </w:tr>
      <w:tr w:rsidR="00C2306A" w14:paraId="6F5ADC1F" w14:textId="77777777">
        <w:trPr>
          <w:trHeight w:val="399"/>
        </w:trPr>
        <w:tc>
          <w:tcPr>
            <w:tcW w:w="8946" w:type="dxa"/>
            <w:tcBorders>
              <w:top w:val="single" w:sz="4" w:space="0" w:color="000000"/>
              <w:left w:val="single" w:sz="4" w:space="0" w:color="000000"/>
              <w:bottom w:val="single" w:sz="4" w:space="0" w:color="000000"/>
              <w:right w:val="single" w:sz="4" w:space="0" w:color="000000"/>
            </w:tcBorders>
          </w:tcPr>
          <w:p w14:paraId="58DECC7A" w14:textId="77777777" w:rsidR="00C2306A" w:rsidRDefault="00C36982">
            <w:pPr>
              <w:tabs>
                <w:tab w:val="left" w:pos="0"/>
                <w:tab w:val="left" w:pos="109"/>
              </w:tabs>
              <w:spacing w:line="360" w:lineRule="auto"/>
            </w:pPr>
            <w:r>
              <w:rPr>
                <w:rFonts w:ascii="Calibri" w:hAnsi="Calibri" w:cs="Calibri"/>
                <w:b/>
              </w:rPr>
              <w:lastRenderedPageBreak/>
              <w:t>4. Approval for Jerome to spend Tesco Grant money on gardening project</w:t>
            </w:r>
          </w:p>
          <w:p w14:paraId="76575B01" w14:textId="77777777" w:rsidR="00C2306A" w:rsidRDefault="00C36982">
            <w:pPr>
              <w:tabs>
                <w:tab w:val="left" w:pos="0"/>
                <w:tab w:val="left" w:pos="109"/>
              </w:tabs>
              <w:spacing w:line="360" w:lineRule="auto"/>
              <w:rPr>
                <w:sz w:val="20"/>
              </w:rPr>
            </w:pPr>
            <w:r>
              <w:rPr>
                <w:rFonts w:ascii="Calibri" w:hAnsi="Calibri" w:cs="Calibri"/>
              </w:rPr>
              <w:t>This is due to a technical requirement to provide a minute to the pre-payment card provider.</w:t>
            </w:r>
          </w:p>
          <w:p w14:paraId="104B2AC7" w14:textId="77777777" w:rsidR="00C2306A" w:rsidRDefault="00C36982">
            <w:pPr>
              <w:tabs>
                <w:tab w:val="left" w:pos="0"/>
                <w:tab w:val="left" w:pos="109"/>
              </w:tabs>
              <w:spacing w:line="360" w:lineRule="auto"/>
              <w:rPr>
                <w:rFonts w:ascii="Calibri" w:hAnsi="Calibri" w:cs="Calibri"/>
              </w:rPr>
            </w:pPr>
            <w:r>
              <w:rPr>
                <w:rFonts w:ascii="Calibri" w:hAnsi="Calibri" w:cs="Calibri"/>
              </w:rPr>
              <w:t>The Committee unanimously agree that Jerome Webb is authorised to order and pay for equipment under the Tesco grant to the value of £1,500.</w:t>
            </w:r>
          </w:p>
          <w:p w14:paraId="2EB4E00C" w14:textId="77777777" w:rsidR="00C2306A" w:rsidRDefault="00C2306A">
            <w:pPr>
              <w:tabs>
                <w:tab w:val="left" w:pos="0"/>
                <w:tab w:val="left" w:pos="109"/>
              </w:tabs>
              <w:spacing w:line="360" w:lineRule="auto"/>
            </w:pPr>
          </w:p>
          <w:p w14:paraId="6C03F856" w14:textId="77777777" w:rsidR="00C2306A" w:rsidRDefault="00C2306A">
            <w:pPr>
              <w:rPr>
                <w:rFonts w:ascii="Calibri" w:hAnsi="Calibri" w:cs="Calibri"/>
                <w:b/>
              </w:rPr>
            </w:pPr>
          </w:p>
        </w:tc>
      </w:tr>
      <w:tr w:rsidR="00C2306A" w14:paraId="71AE5E38" w14:textId="77777777">
        <w:trPr>
          <w:trHeight w:val="399"/>
        </w:trPr>
        <w:tc>
          <w:tcPr>
            <w:tcW w:w="8946" w:type="dxa"/>
            <w:tcBorders>
              <w:left w:val="single" w:sz="4" w:space="0" w:color="000000"/>
              <w:bottom w:val="single" w:sz="4" w:space="0" w:color="000000"/>
              <w:right w:val="single" w:sz="4" w:space="0" w:color="000000"/>
            </w:tcBorders>
          </w:tcPr>
          <w:p w14:paraId="0BBB8C39" w14:textId="77777777" w:rsidR="00C2306A" w:rsidRDefault="00C36982">
            <w:pPr>
              <w:pStyle w:val="ListParagraph"/>
              <w:rPr>
                <w:sz w:val="24"/>
                <w:szCs w:val="24"/>
              </w:rPr>
            </w:pPr>
            <w:r>
              <w:rPr>
                <w:rFonts w:cs="Calibri"/>
                <w:b/>
                <w:sz w:val="24"/>
                <w:szCs w:val="24"/>
              </w:rPr>
              <w:t>5. Date of Next meeting?</w:t>
            </w:r>
          </w:p>
          <w:p w14:paraId="34FF1D08" w14:textId="77777777" w:rsidR="00C2306A" w:rsidRDefault="00C36982">
            <w:pPr>
              <w:ind w:left="720"/>
              <w:rPr>
                <w:rFonts w:ascii="Calibri" w:hAnsi="Calibri" w:cs="Calibri"/>
                <w:b/>
              </w:rPr>
            </w:pPr>
            <w:r>
              <w:rPr>
                <w:rFonts w:ascii="Calibri" w:hAnsi="Calibri" w:cs="Calibri"/>
                <w:b/>
              </w:rPr>
              <w:t>The 2</w:t>
            </w:r>
            <w:r>
              <w:rPr>
                <w:rFonts w:ascii="Calibri" w:hAnsi="Calibri" w:cs="Calibri"/>
                <w:b/>
                <w:vertAlign w:val="superscript"/>
              </w:rPr>
              <w:t>nd</w:t>
            </w:r>
            <w:r>
              <w:rPr>
                <w:rFonts w:ascii="Calibri" w:hAnsi="Calibri" w:cs="Calibri"/>
                <w:b/>
              </w:rPr>
              <w:t xml:space="preserve"> Thursday in August is the 14</w:t>
            </w:r>
            <w:r>
              <w:rPr>
                <w:rFonts w:ascii="Calibri" w:hAnsi="Calibri" w:cs="Calibri"/>
                <w:b/>
                <w:vertAlign w:val="superscript"/>
              </w:rPr>
              <w:t>th</w:t>
            </w:r>
            <w:r>
              <w:rPr>
                <w:rFonts w:ascii="Calibri" w:hAnsi="Calibri" w:cs="Calibri"/>
                <w:b/>
              </w:rPr>
              <w:t xml:space="preserve"> of August</w:t>
            </w:r>
          </w:p>
          <w:p w14:paraId="3A0989D5" w14:textId="77777777" w:rsidR="00C2306A" w:rsidRDefault="00C2306A">
            <w:pPr>
              <w:ind w:left="720"/>
              <w:rPr>
                <w:rFonts w:ascii="Calibri" w:hAnsi="Calibri" w:cs="Calibri"/>
                <w:b/>
              </w:rPr>
            </w:pPr>
          </w:p>
          <w:p w14:paraId="1AF986A0" w14:textId="77777777" w:rsidR="00C2306A" w:rsidRDefault="00C2306A">
            <w:pPr>
              <w:ind w:left="720"/>
              <w:rPr>
                <w:rFonts w:ascii="Calibri" w:hAnsi="Calibri" w:cs="Calibri"/>
                <w:b/>
              </w:rPr>
            </w:pPr>
          </w:p>
        </w:tc>
      </w:tr>
    </w:tbl>
    <w:p w14:paraId="49619017" w14:textId="77777777" w:rsidR="00C2306A" w:rsidRDefault="00C2306A">
      <w:pPr>
        <w:ind w:left="426"/>
        <w:rPr>
          <w:rFonts w:ascii="Calibri" w:hAnsi="Calibri" w:cs="Calibri"/>
          <w:sz w:val="22"/>
          <w:szCs w:val="22"/>
        </w:rPr>
      </w:pPr>
    </w:p>
    <w:sectPr w:rsidR="00C2306A">
      <w:headerReference w:type="default" r:id="rId7"/>
      <w:footerReference w:type="default" r:id="rId8"/>
      <w:pgSz w:w="11906" w:h="16838"/>
      <w:pgMar w:top="1191" w:right="1588" w:bottom="1191" w:left="158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3884B" w14:textId="77777777" w:rsidR="00C36982" w:rsidRDefault="00C36982">
      <w:r>
        <w:separator/>
      </w:r>
    </w:p>
  </w:endnote>
  <w:endnote w:type="continuationSeparator" w:id="0">
    <w:p w14:paraId="390CCBBC" w14:textId="77777777" w:rsidR="00C36982" w:rsidRDefault="00C3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sans-serif">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80CDC" w14:textId="77777777" w:rsidR="00C2306A" w:rsidRDefault="00C36982">
    <w:pPr>
      <w:pStyle w:val="Footer"/>
    </w:pPr>
    <w:r>
      <w:rPr>
        <w:noProof/>
      </w:rPr>
      <mc:AlternateContent>
        <mc:Choice Requires="wps">
          <w:drawing>
            <wp:anchor distT="0" distB="0" distL="0" distR="0" simplePos="0" relativeHeight="4" behindDoc="1" locked="0" layoutInCell="1" allowOverlap="1" wp14:anchorId="3A050A42" wp14:editId="6E67686E">
              <wp:simplePos x="0" y="0"/>
              <wp:positionH relativeFrom="column">
                <wp:posOffset>-228600</wp:posOffset>
              </wp:positionH>
              <wp:positionV relativeFrom="paragraph">
                <wp:posOffset>176530</wp:posOffset>
              </wp:positionV>
              <wp:extent cx="6057900" cy="342900"/>
              <wp:effectExtent l="0" t="0" r="0" b="0"/>
              <wp:wrapNone/>
              <wp:docPr id="2" name="Frame1"/>
              <wp:cNvGraphicFramePr/>
              <a:graphic xmlns:a="http://schemas.openxmlformats.org/drawingml/2006/main">
                <a:graphicData uri="http://schemas.microsoft.com/office/word/2010/wordprocessingShape">
                  <wps:wsp>
                    <wps:cNvSpPr/>
                    <wps:spPr>
                      <a:xfrm>
                        <a:off x="0" y="0"/>
                        <a:ext cx="6058080" cy="343080"/>
                      </a:xfrm>
                      <a:prstGeom prst="rect">
                        <a:avLst/>
                      </a:prstGeom>
                      <a:noFill/>
                      <a:ln w="0">
                        <a:noFill/>
                      </a:ln>
                    </wps:spPr>
                    <wps:style>
                      <a:lnRef idx="0">
                        <a:scrgbClr r="0" g="0" b="0"/>
                      </a:lnRef>
                      <a:fillRef idx="0">
                        <a:scrgbClr r="0" g="0" b="0"/>
                      </a:fillRef>
                      <a:effectRef idx="0">
                        <a:scrgbClr r="0" g="0" b="0"/>
                      </a:effectRef>
                      <a:fontRef idx="minor"/>
                    </wps:style>
                    <wps:txbx>
                      <w:txbxContent>
                        <w:p w14:paraId="101E37BA" w14:textId="77777777" w:rsidR="00C2306A" w:rsidRDefault="00C36982">
                          <w:pPr>
                            <w:pStyle w:val="Heading1"/>
                            <w:numPr>
                              <w:ilvl w:val="0"/>
                              <w:numId w:val="1"/>
                            </w:numPr>
                            <w:rPr>
                              <w:color w:val="auto"/>
                              <w:szCs w:val="28"/>
                            </w:rPr>
                          </w:pPr>
                          <w:r>
                            <w:rPr>
                              <w:color w:val="auto"/>
                              <w:szCs w:val="28"/>
                            </w:rPr>
                            <w:t>Visit the VGERTA website: www.vgerta.org.uk</w:t>
                          </w:r>
                        </w:p>
                      </w:txbxContent>
                    </wps:txbx>
                    <wps:bodyPr anchor="t">
                      <a:noAutofit/>
                    </wps:bodyPr>
                  </wps:wsp>
                </a:graphicData>
              </a:graphic>
            </wp:anchor>
          </w:drawing>
        </mc:Choice>
        <mc:Fallback>
          <w:pict>
            <v:rect w14:anchorId="3A050A42" id="Frame1" o:spid="_x0000_s1026" style="position:absolute;margin-left:-18pt;margin-top:13.9pt;width:477pt;height:27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" filled="f" stroked="f" strokeweight="0">
              <v:textbox>
                <w:txbxContent>
                  <w:p w14:paraId="101E37BA" w14:textId="77777777" w:rsidR="00C2306A" w:rsidRDefault="00C36982">
                    <w:pPr>
                      <w:pStyle w:val="Heading1"/>
                      <w:numPr>
                        <w:ilvl w:val="0"/>
                        <w:numId w:val="1"/>
                      </w:numPr>
                      <w:rPr>
                        <w:color w:val="auto"/>
                        <w:szCs w:val="28"/>
                      </w:rPr>
                    </w:pPr>
                    <w:r>
                      <w:rPr>
                        <w:color w:val="auto"/>
                        <w:szCs w:val="28"/>
                      </w:rPr>
                      <w:t>Visit the VGERTA website: www.vgerta.org.uk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52C93" w14:textId="77777777" w:rsidR="00C36982" w:rsidRDefault="00C36982">
      <w:r>
        <w:separator/>
      </w:r>
    </w:p>
  </w:footnote>
  <w:footnote w:type="continuationSeparator" w:id="0">
    <w:p w14:paraId="6CFF5093" w14:textId="77777777" w:rsidR="00C36982" w:rsidRDefault="00C36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ECBDD" w14:textId="77777777" w:rsidR="00C2306A" w:rsidRDefault="00C36982">
    <w:pPr>
      <w:pStyle w:val="Header"/>
      <w:jc w:val="center"/>
    </w:pPr>
    <w:r>
      <w:rPr>
        <w:noProof/>
      </w:rPr>
      <w:drawing>
        <wp:inline distT="0" distB="0" distL="0" distR="0" wp14:anchorId="6B20EC27" wp14:editId="69108682">
          <wp:extent cx="1776730" cy="949325"/>
          <wp:effectExtent l="0" t="0" r="0" b="0"/>
          <wp:docPr id="1" name="Picture 1" descr="VG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GERTA LOGO"/>
                  <pic:cNvPicPr>
                    <a:picLocks noChangeAspect="1" noChangeArrowheads="1"/>
                  </pic:cNvPicPr>
                </pic:nvPicPr>
                <pic:blipFill>
                  <a:blip r:embed="rId1"/>
                  <a:stretch>
                    <a:fillRect/>
                  </a:stretch>
                </pic:blipFill>
                <pic:spPr bwMode="auto">
                  <a:xfrm>
                    <a:off x="0" y="0"/>
                    <a:ext cx="1776730" cy="9493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B0847"/>
    <w:multiLevelType w:val="multilevel"/>
    <w:tmpl w:val="484CDF8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5A8148E1"/>
    <w:multiLevelType w:val="multilevel"/>
    <w:tmpl w:val="34BA2A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451168859">
    <w:abstractNumId w:val="0"/>
  </w:num>
  <w:num w:numId="2" w16cid:durableId="74206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C2306A"/>
    <w:rsid w:val="00076FDE"/>
    <w:rsid w:val="00C2306A"/>
    <w:rsid w:val="00C36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783F0"/>
  <w15:docId w15:val="{4582FBB4-7E1A-45E1-8811-51B0582B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jc w:val="center"/>
      <w:outlineLvl w:val="0"/>
    </w:pPr>
    <w:rPr>
      <w:rFonts w:ascii="Arial" w:hAnsi="Arial" w:cs="Arial"/>
      <w:b/>
      <w:color w:val="FFFFFF"/>
      <w:sz w:val="28"/>
    </w:rPr>
  </w:style>
  <w:style w:type="paragraph" w:styleId="Heading2">
    <w:name w:val="heading 2"/>
    <w:basedOn w:val="Normal"/>
    <w:next w:val="Normal"/>
    <w:uiPriority w:val="9"/>
    <w:unhideWhenUsed/>
    <w:qFormat/>
    <w:pPr>
      <w:keepNext/>
      <w:jc w:val="center"/>
      <w:outlineLvl w:val="1"/>
    </w:pPr>
    <w:rPr>
      <w:rFonts w:ascii="Arial" w:hAnsi="Arial" w:cs="Arial"/>
      <w:b/>
      <w:color w:val="FFFF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customStyle="1" w:styleId="PlainTextChar">
    <w:name w:val="Plain Text Char"/>
    <w:link w:val="PlainText"/>
    <w:qFormat/>
    <w:rPr>
      <w:rFonts w:ascii="Arial" w:hAnsi="Arial"/>
      <w:szCs w:val="21"/>
      <w:lang w:bidi="ar-SA"/>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qFormat/>
    <w:rPr>
      <w:rFonts w:ascii="Tahoma" w:hAnsi="Tahoma" w:cs="Tahoma"/>
      <w:sz w:val="16"/>
      <w:szCs w:val="16"/>
      <w:lang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qFormat/>
    <w:pPr>
      <w:spacing w:after="200" w:line="276" w:lineRule="auto"/>
      <w:ind w:left="720"/>
      <w:contextualSpacing/>
    </w:pPr>
    <w:rPr>
      <w:rFonts w:ascii="Calibri" w:hAnsi="Calibri"/>
      <w:sz w:val="22"/>
      <w:szCs w:val="22"/>
    </w:rPr>
  </w:style>
  <w:style w:type="paragraph" w:styleId="PlainText">
    <w:name w:val="Plain Text"/>
    <w:basedOn w:val="Normal"/>
    <w:link w:val="PlainTextChar"/>
    <w:qFormat/>
    <w:rPr>
      <w:rFonts w:ascii="Arial" w:hAnsi="Arial"/>
      <w:sz w:val="20"/>
      <w:szCs w:val="21"/>
      <w:lang w:eastAsia="en-GB"/>
    </w:rPr>
  </w:style>
  <w:style w:type="paragraph" w:customStyle="1" w:styleId="section1">
    <w:name w:val="section1"/>
    <w:basedOn w:val="Normal"/>
    <w:qFormat/>
    <w:pPr>
      <w:spacing w:before="280" w:after="280"/>
    </w:pPr>
    <w:rPr>
      <w:rFonts w:eastAsia="Calibri"/>
      <w:lang w:eastAsia="en-GB"/>
    </w:rPr>
  </w:style>
  <w:style w:type="paragraph" w:styleId="BalloonText">
    <w:name w:val="Balloon Text"/>
    <w:basedOn w:val="Normal"/>
    <w:link w:val="BalloonTextChar"/>
    <w:qFormat/>
    <w:rPr>
      <w:rFonts w:ascii="Tahoma" w:hAnsi="Tahoma" w:cs="Tahoma"/>
      <w:sz w:val="16"/>
      <w:szCs w:val="16"/>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2187</Characters>
  <Application>Microsoft Office Word</Application>
  <DocSecurity>0</DocSecurity>
  <Lines>18</Lines>
  <Paragraphs>5</Paragraphs>
  <ScaleCrop>false</ScaleCrop>
  <Company>UNIVERSE</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Chris Wongsosaputro</cp:lastModifiedBy>
  <cp:revision>2</cp:revision>
  <dcterms:created xsi:type="dcterms:W3CDTF">2025-09-12T07:17:00Z</dcterms:created>
  <dcterms:modified xsi:type="dcterms:W3CDTF">2025-09-12T07:17:00Z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2024-10-22T13:48:00Z</dcterms:created>
  <dc:creator>Clare Douglas</dc:creator>
  <dc:description/>
  <dc:language>en-GB</dc:language>
  <cp:lastModifiedBy/>
  <cp:lastPrinted>2025-07-10T17:41:06Z</cp:lastPrinted>
  <dcterms:modified xsi:type="dcterms:W3CDTF">2025-08-12T10:53:21Z</dcterms:modified>
  <cp:revision>9</cp:revision>
  <dc:subject/>
  <dc:title>VGERTA AGENDA</dc:title>
</cp:coreProperties>
</file>